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BB374" w14:textId="77777777" w:rsidR="00FD5A75" w:rsidRDefault="00FD5A75" w:rsidP="00FD5A75">
      <w:pPr>
        <w:spacing w:after="60"/>
        <w:jc w:val="center"/>
        <w:rPr>
          <w:rFonts w:ascii="Times New Roman" w:hAnsi="Times New Roman" w:cs="Times New Roman"/>
          <w:b/>
          <w:bCs/>
          <w:sz w:val="24"/>
          <w:szCs w:val="24"/>
        </w:rPr>
      </w:pPr>
      <w:r w:rsidRPr="00117ED4">
        <w:rPr>
          <w:rFonts w:ascii="Times New Roman" w:hAnsi="Times New Roman" w:cs="Times New Roman"/>
          <w:b/>
          <w:bCs/>
          <w:sz w:val="24"/>
          <w:szCs w:val="24"/>
        </w:rPr>
        <w:t>INFORMATION AND DATA PRIVACY, SECURITY, BREACH AND NOTIFICATION</w:t>
      </w:r>
    </w:p>
    <w:p w14:paraId="03D0223D" w14:textId="77777777" w:rsidR="00FD5A75" w:rsidRPr="00117ED4" w:rsidRDefault="00FD5A75" w:rsidP="00FD5A75">
      <w:pPr>
        <w:spacing w:after="60"/>
        <w:jc w:val="center"/>
        <w:rPr>
          <w:rFonts w:ascii="Times New Roman" w:hAnsi="Times New Roman" w:cs="Times New Roman"/>
          <w:sz w:val="24"/>
          <w:szCs w:val="24"/>
        </w:rPr>
      </w:pPr>
    </w:p>
    <w:p w14:paraId="62BE415E" w14:textId="77777777" w:rsidR="00FD5A75" w:rsidRPr="00117ED4" w:rsidRDefault="00FD5A75" w:rsidP="00FD5A75">
      <w:pPr>
        <w:spacing w:after="240"/>
        <w:jc w:val="center"/>
        <w:rPr>
          <w:rFonts w:ascii="Times New Roman" w:hAnsi="Times New Roman" w:cs="Times New Roman"/>
          <w:sz w:val="24"/>
          <w:szCs w:val="24"/>
        </w:rPr>
      </w:pPr>
      <w:r w:rsidRPr="00117ED4">
        <w:rPr>
          <w:rFonts w:ascii="Times New Roman" w:hAnsi="Times New Roman" w:cs="Times New Roman"/>
          <w:b/>
          <w:bCs/>
          <w:sz w:val="24"/>
          <w:szCs w:val="24"/>
        </w:rPr>
        <w:t>THE RENAISSANCE CHARTER SCHOOL 2</w:t>
      </w:r>
    </w:p>
    <w:p w14:paraId="37DEB0BB" w14:textId="64752F11"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The Renaissance Charter School 2 (“TRCS 2”</w:t>
      </w:r>
      <w:r w:rsidR="009F5009">
        <w:rPr>
          <w:rFonts w:ascii="Times New Roman" w:hAnsi="Times New Roman" w:cs="Times New Roman"/>
          <w:sz w:val="24"/>
          <w:szCs w:val="24"/>
        </w:rPr>
        <w:t xml:space="preserve"> or the “Charter School”</w:t>
      </w:r>
      <w:r w:rsidRPr="00117ED4">
        <w:rPr>
          <w:rFonts w:ascii="Times New Roman" w:hAnsi="Times New Roman" w:cs="Times New Roman"/>
          <w:sz w:val="24"/>
          <w:szCs w:val="24"/>
        </w:rPr>
        <w:t xml:space="preserve">) adopts the National Institute for Standards and Technology Cybersecurity Framework Version 1.1 (NIST CSF) for data security and protection. The Data Protection Officer is responsible for ensuring the TRCS 2’s systems follow NIST CSF and adopt technologies, safeguards and practices which align with it. This will include an assessment of the </w:t>
      </w:r>
      <w:r>
        <w:rPr>
          <w:rFonts w:ascii="Times New Roman" w:hAnsi="Times New Roman" w:cs="Times New Roman"/>
          <w:sz w:val="24"/>
          <w:szCs w:val="24"/>
        </w:rPr>
        <w:t>TRCS 2’s</w:t>
      </w:r>
      <w:r w:rsidRPr="00117ED4">
        <w:rPr>
          <w:rFonts w:ascii="Times New Roman" w:hAnsi="Times New Roman" w:cs="Times New Roman"/>
          <w:sz w:val="24"/>
          <w:szCs w:val="24"/>
        </w:rPr>
        <w:t xml:space="preserve"> current cybersecurity state, their target future cybersecurity state, opportunities for improvement, progress toward the target state, and communication about cybersecurity risk.</w:t>
      </w:r>
    </w:p>
    <w:p w14:paraId="752EB9E4" w14:textId="77777777" w:rsidR="00FD5A75" w:rsidRPr="00117ED4" w:rsidRDefault="00FD5A75" w:rsidP="00FD5A75">
      <w:pPr>
        <w:spacing w:before="60" w:after="60"/>
        <w:rPr>
          <w:rFonts w:ascii="Times New Roman" w:hAnsi="Times New Roman" w:cs="Times New Roman"/>
          <w:sz w:val="24"/>
          <w:szCs w:val="24"/>
        </w:rPr>
      </w:pPr>
    </w:p>
    <w:p w14:paraId="1C9E565E"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 xml:space="preserve">The </w:t>
      </w:r>
      <w:r>
        <w:rPr>
          <w:rFonts w:ascii="Times New Roman" w:hAnsi="Times New Roman" w:cs="Times New Roman"/>
          <w:sz w:val="24"/>
          <w:szCs w:val="24"/>
        </w:rPr>
        <w:t>School</w:t>
      </w:r>
      <w:r w:rsidRPr="00117ED4">
        <w:rPr>
          <w:rFonts w:ascii="Times New Roman" w:hAnsi="Times New Roman" w:cs="Times New Roman"/>
          <w:sz w:val="24"/>
          <w:szCs w:val="24"/>
        </w:rPr>
        <w:t xml:space="preserve"> will designate a Data Protection Officer (“DPO”) who will be responsible for the implementation of the policies and procedures required in Education Law §2-d and its accompanying regulations, and to serve as the point of contact for data security and privacy for the Charter School.</w:t>
      </w:r>
    </w:p>
    <w:p w14:paraId="0164156A" w14:textId="77777777" w:rsidR="00FD5A75" w:rsidRPr="00117ED4" w:rsidRDefault="00FD5A75" w:rsidP="00FD5A75">
      <w:pPr>
        <w:spacing w:before="60" w:after="60"/>
        <w:rPr>
          <w:rFonts w:ascii="Times New Roman" w:hAnsi="Times New Roman" w:cs="Times New Roman"/>
          <w:sz w:val="24"/>
          <w:szCs w:val="24"/>
        </w:rPr>
      </w:pPr>
    </w:p>
    <w:p w14:paraId="77963EFF"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The Board directs the Executive Director, in accordance with appropriate operations and technology personnel, and the DPO (where applicable) to establish regulations which address:</w:t>
      </w:r>
    </w:p>
    <w:p w14:paraId="59FBC561" w14:textId="77777777" w:rsidR="00FD5A75" w:rsidRPr="00117ED4" w:rsidRDefault="00FD5A75" w:rsidP="00FD5A75">
      <w:pPr>
        <w:pStyle w:val="ListParagraph"/>
        <w:numPr>
          <w:ilvl w:val="0"/>
          <w:numId w:val="1"/>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the protections of “personally identifiable information” (“PII”) of students, teachers, and principals under Education Law §2-d and Part 121 of the Regulations of the Commissioner of Education;</w:t>
      </w:r>
    </w:p>
    <w:p w14:paraId="2AD012A6" w14:textId="77777777" w:rsidR="00FD5A75" w:rsidRPr="00117ED4" w:rsidRDefault="00FD5A75" w:rsidP="00FD5A75">
      <w:pPr>
        <w:pStyle w:val="ListParagraph"/>
        <w:numPr>
          <w:ilvl w:val="0"/>
          <w:numId w:val="1"/>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the protections of “private information” under State Technology Law §208 and the NY SHIELD Act; and</w:t>
      </w:r>
    </w:p>
    <w:p w14:paraId="0B68402D" w14:textId="77777777" w:rsidR="00FD5A75" w:rsidRPr="00117ED4" w:rsidRDefault="00FD5A75" w:rsidP="00FD5A75">
      <w:pPr>
        <w:pStyle w:val="ListParagraph"/>
        <w:numPr>
          <w:ilvl w:val="0"/>
          <w:numId w:val="1"/>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procedures to notify persons affected by breaches or unauthorized access of protected information.</w:t>
      </w:r>
    </w:p>
    <w:p w14:paraId="3972B7F8" w14:textId="77777777" w:rsidR="00FD5A75" w:rsidRPr="00117ED4" w:rsidRDefault="00FD5A75" w:rsidP="00FD5A75">
      <w:pPr>
        <w:spacing w:before="60" w:after="60"/>
        <w:rPr>
          <w:rFonts w:ascii="Times New Roman" w:hAnsi="Times New Roman" w:cs="Times New Roman"/>
          <w:sz w:val="24"/>
          <w:szCs w:val="24"/>
        </w:rPr>
      </w:pPr>
    </w:p>
    <w:p w14:paraId="010872B9" w14:textId="77777777" w:rsidR="00FD5A75" w:rsidRPr="00117ED4" w:rsidRDefault="00FD5A75" w:rsidP="00FD5A75">
      <w:pPr>
        <w:pStyle w:val="Heading1"/>
        <w:rPr>
          <w:rFonts w:ascii="Times New Roman" w:hAnsi="Times New Roman" w:cs="Times New Roman"/>
          <w:color w:val="auto"/>
          <w:sz w:val="24"/>
          <w:szCs w:val="24"/>
        </w:rPr>
      </w:pPr>
      <w:r w:rsidRPr="00117ED4">
        <w:rPr>
          <w:rFonts w:ascii="Times New Roman" w:eastAsia="Arial" w:hAnsi="Times New Roman" w:cs="Times New Roman"/>
          <w:b/>
          <w:bCs/>
          <w:color w:val="auto"/>
          <w:sz w:val="24"/>
          <w:szCs w:val="24"/>
        </w:rPr>
        <w:t>I. “Personally Identifiable Information” under Education Law §2-d</w:t>
      </w:r>
    </w:p>
    <w:p w14:paraId="3C25DD94" w14:textId="77777777" w:rsidR="00FD5A75" w:rsidRPr="00117ED4" w:rsidRDefault="00FD5A75" w:rsidP="00FD5A75">
      <w:pPr>
        <w:pStyle w:val="Heading2"/>
        <w:rPr>
          <w:rFonts w:ascii="Times New Roman" w:hAnsi="Times New Roman" w:cs="Times New Roman"/>
          <w:color w:val="auto"/>
          <w:sz w:val="24"/>
          <w:szCs w:val="24"/>
        </w:rPr>
      </w:pPr>
      <w:r w:rsidRPr="00117ED4">
        <w:rPr>
          <w:rFonts w:ascii="Times New Roman" w:eastAsia="Arial" w:hAnsi="Times New Roman" w:cs="Times New Roman"/>
          <w:b/>
          <w:bCs/>
          <w:color w:val="auto"/>
          <w:sz w:val="24"/>
          <w:szCs w:val="24"/>
        </w:rPr>
        <w:t>A. General Provisions</w:t>
      </w:r>
    </w:p>
    <w:p w14:paraId="13B23D5A"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PII as applied to student data is as defined in the Family Educational Rights and Privacy Act (FERPA), which includes certain types of information that could identify a student</w:t>
      </w:r>
      <w:r>
        <w:rPr>
          <w:rFonts w:ascii="Times New Roman" w:hAnsi="Times New Roman" w:cs="Times New Roman"/>
          <w:sz w:val="24"/>
          <w:szCs w:val="24"/>
        </w:rPr>
        <w:t xml:space="preserve">.  </w:t>
      </w:r>
      <w:r w:rsidRPr="00117ED4">
        <w:rPr>
          <w:rFonts w:ascii="Times New Roman" w:hAnsi="Times New Roman" w:cs="Times New Roman"/>
          <w:sz w:val="24"/>
          <w:szCs w:val="24"/>
        </w:rPr>
        <w:t>The DPO is responsible for ensuring that every use and disclosure of PII by the Charter School benefits the students and the Charter School (e.g., improve academic achievement, empower parents and students with information, and/or advance efficient and effective school operations), and that PII will not be included in public reports or other documents.</w:t>
      </w:r>
    </w:p>
    <w:p w14:paraId="37E868AF" w14:textId="77777777" w:rsidR="00FD5A75" w:rsidRPr="00117ED4" w:rsidRDefault="00FD5A75" w:rsidP="00FD5A75">
      <w:pPr>
        <w:spacing w:before="60" w:after="60"/>
        <w:rPr>
          <w:rFonts w:ascii="Times New Roman" w:hAnsi="Times New Roman" w:cs="Times New Roman"/>
          <w:sz w:val="24"/>
          <w:szCs w:val="24"/>
        </w:rPr>
      </w:pPr>
    </w:p>
    <w:p w14:paraId="6A04C3E2"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The Charter School will protect the confidentiality of PII while stored or transferred using industry standard safeguards and best practices, such as encryption, firewalls, and passwords. The Charter School will monitor its data systems, develop incident response plans, limit access to PII to Charter School employees and third-party contractors who need such access to fulfill their professional responsibilities or contractual obligations, and destroy PII when it is no longer needed.</w:t>
      </w:r>
    </w:p>
    <w:p w14:paraId="53DBABC9" w14:textId="77777777" w:rsidR="00FD5A75" w:rsidRPr="00117ED4" w:rsidRDefault="00FD5A75" w:rsidP="00FD5A75">
      <w:pPr>
        <w:spacing w:before="60" w:after="60"/>
        <w:rPr>
          <w:rFonts w:ascii="Times New Roman" w:hAnsi="Times New Roman" w:cs="Times New Roman"/>
          <w:sz w:val="24"/>
          <w:szCs w:val="24"/>
        </w:rPr>
      </w:pPr>
    </w:p>
    <w:p w14:paraId="2D5A336F"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The Charter School will not sell PII, disclose PII for any marketing or commercial purpose, facilitate its use or disclosure by any other party for any marketing or commercial purpose, or permit another party to do so. The Charter School will take steps to minimize the collection, processing, and transmission of PII.</w:t>
      </w:r>
    </w:p>
    <w:p w14:paraId="7873F500" w14:textId="77777777" w:rsidR="00FD5A75" w:rsidRPr="00117ED4" w:rsidRDefault="00FD5A75" w:rsidP="00FD5A75">
      <w:pPr>
        <w:spacing w:before="60" w:after="60"/>
        <w:rPr>
          <w:rFonts w:ascii="Times New Roman" w:hAnsi="Times New Roman" w:cs="Times New Roman"/>
          <w:sz w:val="24"/>
          <w:szCs w:val="24"/>
        </w:rPr>
      </w:pPr>
    </w:p>
    <w:p w14:paraId="138AEC60"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Except as required by law or in the case of enrollment data, the Charter School will not report the following student data to the State Education Department:</w:t>
      </w:r>
    </w:p>
    <w:p w14:paraId="539ADD97" w14:textId="77777777" w:rsidR="00FD5A75" w:rsidRPr="00117ED4" w:rsidRDefault="00FD5A75" w:rsidP="00FD5A75">
      <w:pPr>
        <w:pStyle w:val="ListParagraph"/>
        <w:numPr>
          <w:ilvl w:val="0"/>
          <w:numId w:val="2"/>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juvenile delinquency records;</w:t>
      </w:r>
    </w:p>
    <w:p w14:paraId="7733C4F7" w14:textId="77777777" w:rsidR="00FD5A75" w:rsidRPr="00117ED4" w:rsidRDefault="00FD5A75" w:rsidP="00FD5A75">
      <w:pPr>
        <w:pStyle w:val="ListParagraph"/>
        <w:numPr>
          <w:ilvl w:val="0"/>
          <w:numId w:val="2"/>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criminal records;</w:t>
      </w:r>
    </w:p>
    <w:p w14:paraId="18183324" w14:textId="77777777" w:rsidR="00FD5A75" w:rsidRPr="00117ED4" w:rsidRDefault="00FD5A75" w:rsidP="00FD5A75">
      <w:pPr>
        <w:pStyle w:val="ListParagraph"/>
        <w:numPr>
          <w:ilvl w:val="0"/>
          <w:numId w:val="2"/>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medical and health records; and</w:t>
      </w:r>
    </w:p>
    <w:p w14:paraId="736EA5D8" w14:textId="77777777" w:rsidR="00FD5A75" w:rsidRPr="00117ED4" w:rsidRDefault="00FD5A75" w:rsidP="00FD5A75">
      <w:pPr>
        <w:pStyle w:val="ListParagraph"/>
        <w:numPr>
          <w:ilvl w:val="0"/>
          <w:numId w:val="2"/>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student biometric information.</w:t>
      </w:r>
    </w:p>
    <w:p w14:paraId="76DD5164" w14:textId="77777777" w:rsidR="00FD5A75" w:rsidRPr="00117ED4" w:rsidRDefault="00FD5A75" w:rsidP="00FD5A75">
      <w:pPr>
        <w:spacing w:before="60" w:after="60"/>
        <w:rPr>
          <w:rFonts w:ascii="Times New Roman" w:hAnsi="Times New Roman" w:cs="Times New Roman"/>
          <w:sz w:val="24"/>
          <w:szCs w:val="24"/>
        </w:rPr>
      </w:pPr>
    </w:p>
    <w:p w14:paraId="23886855"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The Charter School has created and adopted a Parent’s Bill of Rights for Data Privacy and Security. It is published on the Charter School’s website</w:t>
      </w:r>
      <w:r>
        <w:rPr>
          <w:rFonts w:ascii="Times New Roman" w:hAnsi="Times New Roman" w:cs="Times New Roman"/>
          <w:sz w:val="24"/>
          <w:szCs w:val="24"/>
        </w:rPr>
        <w:t>.</w:t>
      </w:r>
    </w:p>
    <w:p w14:paraId="43175A39" w14:textId="77777777" w:rsidR="00FD5A75" w:rsidRPr="00117ED4" w:rsidRDefault="00FD5A75" w:rsidP="00FD5A75">
      <w:pPr>
        <w:spacing w:before="60" w:after="60"/>
        <w:rPr>
          <w:rFonts w:ascii="Times New Roman" w:hAnsi="Times New Roman" w:cs="Times New Roman"/>
          <w:sz w:val="24"/>
          <w:szCs w:val="24"/>
        </w:rPr>
      </w:pPr>
    </w:p>
    <w:p w14:paraId="71ED1246" w14:textId="77777777" w:rsidR="00FD5A75" w:rsidRPr="00117ED4" w:rsidRDefault="00FD5A75" w:rsidP="00FD5A75">
      <w:pPr>
        <w:pStyle w:val="Heading2"/>
        <w:rPr>
          <w:rFonts w:ascii="Times New Roman" w:hAnsi="Times New Roman" w:cs="Times New Roman"/>
          <w:color w:val="auto"/>
          <w:sz w:val="24"/>
          <w:szCs w:val="24"/>
        </w:rPr>
      </w:pPr>
      <w:r w:rsidRPr="00117ED4">
        <w:rPr>
          <w:rFonts w:ascii="Times New Roman" w:eastAsia="Arial" w:hAnsi="Times New Roman" w:cs="Times New Roman"/>
          <w:b/>
          <w:bCs/>
          <w:color w:val="auto"/>
          <w:sz w:val="24"/>
          <w:szCs w:val="24"/>
        </w:rPr>
        <w:t>B. Third-Party Contractors</w:t>
      </w:r>
    </w:p>
    <w:p w14:paraId="2EE2F1E7"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 xml:space="preserve">The Charter School will ensure that contracts with third-party contractors or separate data sharing and confidentiality agreements require the confidentiality of shared student </w:t>
      </w:r>
      <w:r>
        <w:rPr>
          <w:rFonts w:ascii="Times New Roman" w:hAnsi="Times New Roman" w:cs="Times New Roman"/>
          <w:sz w:val="24"/>
          <w:szCs w:val="24"/>
        </w:rPr>
        <w:t xml:space="preserve">data or </w:t>
      </w:r>
      <w:r w:rsidRPr="00117ED4">
        <w:rPr>
          <w:rFonts w:ascii="Times New Roman" w:hAnsi="Times New Roman" w:cs="Times New Roman"/>
          <w:sz w:val="24"/>
          <w:szCs w:val="24"/>
        </w:rPr>
        <w:t>PII be maintained in accordance with federal and state law and the Charter School’s data security and privacy policy.</w:t>
      </w:r>
    </w:p>
    <w:p w14:paraId="5367091A" w14:textId="77777777" w:rsidR="00FD5A75" w:rsidRPr="00117ED4" w:rsidRDefault="00FD5A75" w:rsidP="00FD5A75">
      <w:pPr>
        <w:spacing w:before="60" w:after="60"/>
        <w:rPr>
          <w:rFonts w:ascii="Times New Roman" w:hAnsi="Times New Roman" w:cs="Times New Roman"/>
          <w:sz w:val="24"/>
          <w:szCs w:val="24"/>
        </w:rPr>
      </w:pPr>
    </w:p>
    <w:p w14:paraId="32D510A6"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Each third-party contractor that receives student, teacher or principal data must:</w:t>
      </w:r>
    </w:p>
    <w:p w14:paraId="32EC80DB" w14:textId="77777777" w:rsidR="00FD5A75" w:rsidRPr="00117ED4" w:rsidRDefault="00FD5A75" w:rsidP="00FD5A75">
      <w:pPr>
        <w:pStyle w:val="ListParagraph"/>
        <w:numPr>
          <w:ilvl w:val="0"/>
          <w:numId w:val="4"/>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adopt technologies, safeguards and practices that align with the NIST CSF;</w:t>
      </w:r>
    </w:p>
    <w:p w14:paraId="36180F27" w14:textId="77777777" w:rsidR="00FD5A75" w:rsidRPr="00117ED4" w:rsidRDefault="00FD5A75" w:rsidP="00FD5A75">
      <w:pPr>
        <w:pStyle w:val="ListParagraph"/>
        <w:numPr>
          <w:ilvl w:val="0"/>
          <w:numId w:val="4"/>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comply with the Charter School’s data security and privacy policy and applicable laws impacting the Charter School;</w:t>
      </w:r>
    </w:p>
    <w:p w14:paraId="540A0A7B" w14:textId="77777777" w:rsidR="00FD5A75" w:rsidRPr="00117ED4" w:rsidRDefault="00FD5A75" w:rsidP="00FD5A75">
      <w:pPr>
        <w:pStyle w:val="ListParagraph"/>
        <w:numPr>
          <w:ilvl w:val="0"/>
          <w:numId w:val="4"/>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limit internal access to PII to only those employees or sub-contractors that need access to provide the contracted services;</w:t>
      </w:r>
    </w:p>
    <w:p w14:paraId="2040FD2F" w14:textId="77777777" w:rsidR="00FD5A75" w:rsidRPr="00117ED4" w:rsidRDefault="00FD5A75" w:rsidP="00FD5A75">
      <w:pPr>
        <w:pStyle w:val="ListParagraph"/>
        <w:numPr>
          <w:ilvl w:val="0"/>
          <w:numId w:val="4"/>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not use the PII for any purpose not explicitly authorized in its contract;</w:t>
      </w:r>
    </w:p>
    <w:p w14:paraId="783DA825" w14:textId="77777777" w:rsidR="00FD5A75" w:rsidRPr="00117ED4" w:rsidRDefault="00FD5A75" w:rsidP="00FD5A75">
      <w:pPr>
        <w:pStyle w:val="ListParagraph"/>
        <w:numPr>
          <w:ilvl w:val="0"/>
          <w:numId w:val="4"/>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not disclose any PII to any other party without the prior written consent of the parent or eligible student (i.e., students who are eighteen years old or older):</w:t>
      </w:r>
    </w:p>
    <w:p w14:paraId="70689CDB" w14:textId="77777777" w:rsidR="00FD5A75" w:rsidRPr="00117ED4" w:rsidRDefault="00FD5A75" w:rsidP="00FD5A75">
      <w:pPr>
        <w:pStyle w:val="ListParagraph"/>
        <w:numPr>
          <w:ilvl w:val="0"/>
          <w:numId w:val="3"/>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except for authorized representatives of the third-party contractor to the extent they are carrying out the contract and in compliance with state and federal law, regulations and its contract with the Charter School; or</w:t>
      </w:r>
    </w:p>
    <w:p w14:paraId="785682DA" w14:textId="77777777" w:rsidR="00FD5A75" w:rsidRPr="00117ED4" w:rsidRDefault="00FD5A75" w:rsidP="00FD5A75">
      <w:pPr>
        <w:pStyle w:val="ListParagraph"/>
        <w:numPr>
          <w:ilvl w:val="0"/>
          <w:numId w:val="3"/>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unless required by statute or court order and the third-party contractor provides a notice of disclosure to the Charter School no later than the time the information is disclosed, unless providing notice of disclosure is expressly prohibited by the statute or court order.</w:t>
      </w:r>
    </w:p>
    <w:p w14:paraId="29E6EACB" w14:textId="77777777" w:rsidR="00FD5A75" w:rsidRPr="00117ED4" w:rsidRDefault="00FD5A75" w:rsidP="00FD5A75">
      <w:pPr>
        <w:pStyle w:val="ListParagraph"/>
        <w:numPr>
          <w:ilvl w:val="0"/>
          <w:numId w:val="4"/>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maintain reasonable administrative, technical and physical safeguards to protect the security, confidentiality and integrity of PII in its custody;</w:t>
      </w:r>
    </w:p>
    <w:p w14:paraId="1ACA427E" w14:textId="77777777" w:rsidR="00FD5A75" w:rsidRDefault="00FD5A75" w:rsidP="00FD5A75">
      <w:pPr>
        <w:pStyle w:val="ListParagraph"/>
        <w:numPr>
          <w:ilvl w:val="0"/>
          <w:numId w:val="4"/>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lastRenderedPageBreak/>
        <w:t>use encryption to protect PII in its custody; and</w:t>
      </w:r>
    </w:p>
    <w:p w14:paraId="5C659FF5" w14:textId="77777777" w:rsidR="00FD5A75" w:rsidRPr="00117ED4" w:rsidRDefault="00FD5A75" w:rsidP="00FD5A75">
      <w:pPr>
        <w:pStyle w:val="ListParagraph"/>
        <w:numPr>
          <w:ilvl w:val="0"/>
          <w:numId w:val="4"/>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not sell, use, or disclose PII for any marketing or commercial purpose, or facilitate its use or disclosure by any other party for any marketing or commercial purpose or permit another party to do so. Third party contractors may release PII to subcontractors engaged to perform the contractor’s obligations, but such subcontractors must abide by data protection obligations of state and federal law, and the contract with the Charter School; and</w:t>
      </w:r>
    </w:p>
    <w:p w14:paraId="41B65F15" w14:textId="77777777" w:rsidR="00FD5A75" w:rsidRPr="00117ED4" w:rsidRDefault="00FD5A75" w:rsidP="00FD5A75">
      <w:pPr>
        <w:pStyle w:val="ListParagraph"/>
        <w:numPr>
          <w:ilvl w:val="0"/>
          <w:numId w:val="4"/>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have the Parent’s Bill of Rights incorporated in the contract with the Charter School.</w:t>
      </w:r>
    </w:p>
    <w:p w14:paraId="0C6A83BF" w14:textId="77777777" w:rsidR="00FD5A75" w:rsidRPr="00117ED4" w:rsidRDefault="00FD5A75" w:rsidP="00FD5A75">
      <w:pPr>
        <w:spacing w:before="60" w:after="60"/>
        <w:rPr>
          <w:rFonts w:ascii="Times New Roman" w:hAnsi="Times New Roman" w:cs="Times New Roman"/>
          <w:sz w:val="24"/>
          <w:szCs w:val="24"/>
        </w:rPr>
      </w:pPr>
    </w:p>
    <w:p w14:paraId="6D4CE511"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If the third-party contractor has a breach or unauthorized release of PII, it will promptly notify the Charter School in the most expedient way possible without unreasonable delay but no more than seven calendar days after the discovery of the breach.</w:t>
      </w:r>
    </w:p>
    <w:p w14:paraId="39FC9D3C" w14:textId="77777777" w:rsidR="00FD5A75" w:rsidRPr="00117ED4" w:rsidRDefault="00FD5A75" w:rsidP="00FD5A75">
      <w:pPr>
        <w:spacing w:before="60" w:after="60"/>
        <w:rPr>
          <w:rFonts w:ascii="Times New Roman" w:hAnsi="Times New Roman" w:cs="Times New Roman"/>
          <w:sz w:val="24"/>
          <w:szCs w:val="24"/>
        </w:rPr>
      </w:pPr>
    </w:p>
    <w:p w14:paraId="2B28DB8B" w14:textId="77777777" w:rsidR="00FD5A75" w:rsidRPr="00117ED4" w:rsidRDefault="00FD5A75" w:rsidP="00FD5A75">
      <w:pPr>
        <w:pStyle w:val="Heading2"/>
        <w:rPr>
          <w:rFonts w:ascii="Times New Roman" w:hAnsi="Times New Roman" w:cs="Times New Roman"/>
          <w:color w:val="auto"/>
          <w:sz w:val="24"/>
          <w:szCs w:val="24"/>
        </w:rPr>
      </w:pPr>
      <w:r w:rsidRPr="00117ED4">
        <w:rPr>
          <w:rFonts w:ascii="Times New Roman" w:eastAsia="Arial" w:hAnsi="Times New Roman" w:cs="Times New Roman"/>
          <w:b/>
          <w:bCs/>
          <w:color w:val="auto"/>
          <w:sz w:val="24"/>
          <w:szCs w:val="24"/>
        </w:rPr>
        <w:t>C. Third-Party Contractors’ Data Security and Privacy Plan</w:t>
      </w:r>
    </w:p>
    <w:p w14:paraId="597B27AE"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The Charter School will ensure that contracts with all third-party contractors include the third-party contractor’s data security and privacy plan. This plan must include a signed copy of the Parent’s Bill of Rights and must be accepted by the Charter School. At a minimum, each plan will:</w:t>
      </w:r>
    </w:p>
    <w:p w14:paraId="64AE234A" w14:textId="77777777" w:rsidR="00FD5A75" w:rsidRPr="00117ED4" w:rsidRDefault="00FD5A75" w:rsidP="00FD5A75">
      <w:pPr>
        <w:pStyle w:val="ListParagraph"/>
        <w:numPr>
          <w:ilvl w:val="0"/>
          <w:numId w:val="5"/>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outline how the third-party contractor will implement all state, federal, and local data security and privacy contract requirements over the life of the contract, consistent with this policy;</w:t>
      </w:r>
    </w:p>
    <w:p w14:paraId="078CA900" w14:textId="77777777" w:rsidR="00FD5A75" w:rsidRPr="00117ED4" w:rsidRDefault="00FD5A75" w:rsidP="00FD5A75">
      <w:pPr>
        <w:pStyle w:val="ListParagraph"/>
        <w:numPr>
          <w:ilvl w:val="0"/>
          <w:numId w:val="5"/>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specify the administrative, operational and technical safeguards and practices it has in place to protect PII it will receive under the contract;</w:t>
      </w:r>
    </w:p>
    <w:p w14:paraId="3A3C13AE" w14:textId="77777777" w:rsidR="00FD5A75" w:rsidRPr="00117ED4" w:rsidRDefault="00FD5A75" w:rsidP="00FD5A75">
      <w:pPr>
        <w:pStyle w:val="ListParagraph"/>
        <w:numPr>
          <w:ilvl w:val="0"/>
          <w:numId w:val="5"/>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 xml:space="preserve">demonstrate that it complies with the requirements of </w:t>
      </w:r>
      <w:r>
        <w:rPr>
          <w:rFonts w:ascii="Times New Roman" w:hAnsi="Times New Roman" w:cs="Times New Roman"/>
          <w:sz w:val="24"/>
          <w:szCs w:val="24"/>
        </w:rPr>
        <w:t>8 NYCRR</w:t>
      </w:r>
      <w:r w:rsidRPr="00117ED4">
        <w:rPr>
          <w:rFonts w:ascii="Times New Roman" w:hAnsi="Times New Roman" w:cs="Times New Roman"/>
          <w:sz w:val="24"/>
          <w:szCs w:val="24"/>
        </w:rPr>
        <w:t xml:space="preserve"> 121.3(c);</w:t>
      </w:r>
    </w:p>
    <w:p w14:paraId="2DCBDA45" w14:textId="77777777" w:rsidR="00FD5A75" w:rsidRPr="00117ED4" w:rsidRDefault="00FD5A75" w:rsidP="00FD5A75">
      <w:pPr>
        <w:pStyle w:val="ListParagraph"/>
        <w:numPr>
          <w:ilvl w:val="0"/>
          <w:numId w:val="5"/>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specify how officers or employees of the third-party contractor and its assignees who have access to student data receive or will receive training on the federal and state laws governing confidentiality of such data prior to receiving access;</w:t>
      </w:r>
    </w:p>
    <w:p w14:paraId="00815DAA" w14:textId="77777777" w:rsidR="00FD5A75" w:rsidRPr="00117ED4" w:rsidRDefault="00FD5A75" w:rsidP="00FD5A75">
      <w:pPr>
        <w:pStyle w:val="ListParagraph"/>
        <w:numPr>
          <w:ilvl w:val="0"/>
          <w:numId w:val="5"/>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specify if the third-party contractor will utilize sub-contractors and how it will manage those relationships and contracts to ensure PII is protected;</w:t>
      </w:r>
    </w:p>
    <w:p w14:paraId="7DF2F901" w14:textId="77777777" w:rsidR="00FD5A75" w:rsidRPr="00117ED4" w:rsidRDefault="00FD5A75" w:rsidP="00FD5A75">
      <w:pPr>
        <w:pStyle w:val="ListParagraph"/>
        <w:numPr>
          <w:ilvl w:val="0"/>
          <w:numId w:val="5"/>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specify how the third-party contractor will manage data security and privacy incidents that implicate PII including specifying any plans to identify breaches and unauthorized disclosures, and to promptly notify the Charter School;</w:t>
      </w:r>
    </w:p>
    <w:p w14:paraId="6D4788AF" w14:textId="77777777" w:rsidR="00FD5A75" w:rsidRPr="00117ED4" w:rsidRDefault="00FD5A75" w:rsidP="00FD5A75">
      <w:pPr>
        <w:pStyle w:val="ListParagraph"/>
        <w:numPr>
          <w:ilvl w:val="0"/>
          <w:numId w:val="5"/>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describe if, how and when data will be returned to the Charter School, transitioned to a successor contractor, at the Charter School’s option and direction, deleted or destroyed by the third-party contractor when the contract is terminated or expires.</w:t>
      </w:r>
    </w:p>
    <w:p w14:paraId="6C53878D" w14:textId="77777777" w:rsidR="00FD5A75" w:rsidRPr="00117ED4" w:rsidRDefault="00FD5A75" w:rsidP="00FD5A75">
      <w:pPr>
        <w:spacing w:before="60" w:after="60"/>
        <w:rPr>
          <w:rFonts w:ascii="Times New Roman" w:hAnsi="Times New Roman" w:cs="Times New Roman"/>
          <w:sz w:val="24"/>
          <w:szCs w:val="24"/>
        </w:rPr>
      </w:pPr>
    </w:p>
    <w:p w14:paraId="5B840E4D" w14:textId="77777777" w:rsidR="00FD5A75" w:rsidRPr="00117ED4" w:rsidRDefault="00FD5A75" w:rsidP="00FD5A75">
      <w:pPr>
        <w:pStyle w:val="Heading2"/>
        <w:rPr>
          <w:rFonts w:ascii="Times New Roman" w:hAnsi="Times New Roman" w:cs="Times New Roman"/>
          <w:color w:val="auto"/>
          <w:sz w:val="24"/>
          <w:szCs w:val="24"/>
        </w:rPr>
      </w:pPr>
      <w:r w:rsidRPr="00117ED4">
        <w:rPr>
          <w:rFonts w:ascii="Times New Roman" w:eastAsia="Arial" w:hAnsi="Times New Roman" w:cs="Times New Roman"/>
          <w:b/>
          <w:bCs/>
          <w:color w:val="auto"/>
          <w:sz w:val="24"/>
          <w:szCs w:val="24"/>
        </w:rPr>
        <w:t>D. Training</w:t>
      </w:r>
    </w:p>
    <w:p w14:paraId="74259755"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The Charter School will provide annual training on data privacy and security awareness to its officers and employees with access to student</w:t>
      </w:r>
      <w:r>
        <w:rPr>
          <w:rFonts w:ascii="Times New Roman" w:hAnsi="Times New Roman" w:cs="Times New Roman"/>
          <w:sz w:val="24"/>
          <w:szCs w:val="24"/>
        </w:rPr>
        <w:t xml:space="preserve"> data and </w:t>
      </w:r>
      <w:r w:rsidRPr="00117ED4">
        <w:rPr>
          <w:rFonts w:ascii="Times New Roman" w:hAnsi="Times New Roman" w:cs="Times New Roman"/>
          <w:sz w:val="24"/>
          <w:szCs w:val="24"/>
        </w:rPr>
        <w:t>PII. Such training will include training on state and federal laws that protect PII, and how employees can comply with such laws.</w:t>
      </w:r>
    </w:p>
    <w:p w14:paraId="612B7F47" w14:textId="77777777" w:rsidR="00FD5A75" w:rsidRPr="00117ED4" w:rsidRDefault="00FD5A75" w:rsidP="00FD5A75">
      <w:pPr>
        <w:spacing w:before="60" w:after="60"/>
        <w:rPr>
          <w:rFonts w:ascii="Times New Roman" w:hAnsi="Times New Roman" w:cs="Times New Roman"/>
          <w:sz w:val="24"/>
          <w:szCs w:val="24"/>
        </w:rPr>
      </w:pPr>
    </w:p>
    <w:p w14:paraId="5CBEBA1B" w14:textId="77777777" w:rsidR="00FD5A75" w:rsidRPr="00117ED4" w:rsidRDefault="00FD5A75" w:rsidP="00FD5A75">
      <w:pPr>
        <w:pStyle w:val="Heading2"/>
        <w:rPr>
          <w:rFonts w:ascii="Times New Roman" w:hAnsi="Times New Roman" w:cs="Times New Roman"/>
          <w:color w:val="auto"/>
          <w:sz w:val="24"/>
          <w:szCs w:val="24"/>
        </w:rPr>
      </w:pPr>
      <w:r w:rsidRPr="00117ED4">
        <w:rPr>
          <w:rFonts w:ascii="Times New Roman" w:eastAsia="Arial" w:hAnsi="Times New Roman" w:cs="Times New Roman"/>
          <w:b/>
          <w:bCs/>
          <w:color w:val="auto"/>
          <w:sz w:val="24"/>
          <w:szCs w:val="24"/>
        </w:rPr>
        <w:lastRenderedPageBreak/>
        <w:t>E. Reporting</w:t>
      </w:r>
    </w:p>
    <w:p w14:paraId="1BF68C8E"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Any breach of the Charter School’s information storage or computerized data which compromises the security, confidentiality, or integrity of student</w:t>
      </w:r>
      <w:r>
        <w:rPr>
          <w:rFonts w:ascii="Times New Roman" w:hAnsi="Times New Roman" w:cs="Times New Roman"/>
          <w:sz w:val="24"/>
          <w:szCs w:val="24"/>
        </w:rPr>
        <w:t xml:space="preserve"> </w:t>
      </w:r>
      <w:r w:rsidRPr="00117ED4">
        <w:rPr>
          <w:rFonts w:ascii="Times New Roman" w:hAnsi="Times New Roman" w:cs="Times New Roman"/>
          <w:sz w:val="24"/>
          <w:szCs w:val="24"/>
        </w:rPr>
        <w:t>PII maintained by the Charter School will be promptly reported to the DPO, the Executive Director and the Board of Trustees.</w:t>
      </w:r>
    </w:p>
    <w:p w14:paraId="5C7AE8E5" w14:textId="77777777" w:rsidR="00FD5A75" w:rsidRPr="00117ED4" w:rsidRDefault="00FD5A75" w:rsidP="00FD5A75">
      <w:pPr>
        <w:spacing w:before="60" w:after="60"/>
        <w:rPr>
          <w:rFonts w:ascii="Times New Roman" w:hAnsi="Times New Roman" w:cs="Times New Roman"/>
          <w:sz w:val="24"/>
          <w:szCs w:val="24"/>
        </w:rPr>
      </w:pPr>
    </w:p>
    <w:p w14:paraId="724573B4" w14:textId="77777777" w:rsidR="00FD5A75" w:rsidRPr="00117ED4" w:rsidRDefault="00FD5A75" w:rsidP="00FD5A75">
      <w:pPr>
        <w:pStyle w:val="Heading2"/>
        <w:rPr>
          <w:rFonts w:ascii="Times New Roman" w:hAnsi="Times New Roman" w:cs="Times New Roman"/>
          <w:color w:val="auto"/>
          <w:sz w:val="24"/>
          <w:szCs w:val="24"/>
        </w:rPr>
      </w:pPr>
      <w:r w:rsidRPr="00117ED4">
        <w:rPr>
          <w:rFonts w:ascii="Times New Roman" w:eastAsia="Arial" w:hAnsi="Times New Roman" w:cs="Times New Roman"/>
          <w:b/>
          <w:bCs/>
          <w:color w:val="auto"/>
          <w:sz w:val="24"/>
          <w:szCs w:val="24"/>
        </w:rPr>
        <w:t>F. Notifications</w:t>
      </w:r>
    </w:p>
    <w:p w14:paraId="6D74AA69"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The Data Privacy Officer will report every discovery or report of a breach or unauthorized release of student</w:t>
      </w:r>
      <w:r>
        <w:rPr>
          <w:rFonts w:ascii="Times New Roman" w:hAnsi="Times New Roman" w:cs="Times New Roman"/>
          <w:sz w:val="24"/>
          <w:szCs w:val="24"/>
        </w:rPr>
        <w:t xml:space="preserve"> data or </w:t>
      </w:r>
      <w:r w:rsidRPr="00117ED4">
        <w:rPr>
          <w:rFonts w:ascii="Times New Roman" w:hAnsi="Times New Roman" w:cs="Times New Roman"/>
          <w:sz w:val="24"/>
          <w:szCs w:val="24"/>
        </w:rPr>
        <w:t>PII to the State’s Chief Privacy Officer without unreasonable delay, but no more than ten calendar days after such discovery.</w:t>
      </w:r>
    </w:p>
    <w:p w14:paraId="2FBA7F3F" w14:textId="77777777" w:rsidR="00FD5A75" w:rsidRPr="00117ED4" w:rsidRDefault="00FD5A75" w:rsidP="00FD5A75">
      <w:pPr>
        <w:spacing w:before="60" w:after="60"/>
        <w:rPr>
          <w:rFonts w:ascii="Times New Roman" w:hAnsi="Times New Roman" w:cs="Times New Roman"/>
          <w:sz w:val="24"/>
          <w:szCs w:val="24"/>
        </w:rPr>
      </w:pPr>
    </w:p>
    <w:p w14:paraId="20B06C87"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The Charter School will notify affected parents, eligible students, teachers and/or principals in the most expedient way possible and without unreasonable delay, but no more than 60 calendar days after the discovery of a breach or unauthorized release or third-party contractor notification.</w:t>
      </w:r>
    </w:p>
    <w:p w14:paraId="2B404C50" w14:textId="77777777" w:rsidR="00FD5A75" w:rsidRPr="00117ED4" w:rsidRDefault="00FD5A75" w:rsidP="00FD5A75">
      <w:pPr>
        <w:spacing w:before="60" w:after="60"/>
        <w:rPr>
          <w:rFonts w:ascii="Times New Roman" w:hAnsi="Times New Roman" w:cs="Times New Roman"/>
          <w:sz w:val="24"/>
          <w:szCs w:val="24"/>
        </w:rPr>
      </w:pPr>
    </w:p>
    <w:p w14:paraId="5CBC67A9"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However, if notification would interfere with an ongoing law enforcement investigation, or cause further disclosure of PII by disclosing an unfixed security vulnerability, the Charter School will notify parents, eligible students, teachers and/or principals within seven calendar days after the security vulnerability has been remedied, or the risk of interference with the law enforcement investigation ends.</w:t>
      </w:r>
    </w:p>
    <w:p w14:paraId="42E1ACFD" w14:textId="77777777" w:rsidR="00FD5A75" w:rsidRPr="00117ED4" w:rsidRDefault="00FD5A75" w:rsidP="00FD5A75">
      <w:pPr>
        <w:spacing w:before="60" w:after="60"/>
        <w:rPr>
          <w:rFonts w:ascii="Times New Roman" w:hAnsi="Times New Roman" w:cs="Times New Roman"/>
          <w:sz w:val="24"/>
          <w:szCs w:val="24"/>
        </w:rPr>
      </w:pPr>
    </w:p>
    <w:p w14:paraId="66B643A5" w14:textId="77777777" w:rsidR="00FD5A75"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 xml:space="preserve">The Executive Director, in consultation with the DPO, will establish procedures to provide notification of a breach or unauthorized release </w:t>
      </w:r>
      <w:r>
        <w:rPr>
          <w:rFonts w:ascii="Times New Roman" w:hAnsi="Times New Roman" w:cs="Times New Roman"/>
          <w:sz w:val="24"/>
          <w:szCs w:val="24"/>
        </w:rPr>
        <w:t>of</w:t>
      </w:r>
      <w:r w:rsidRPr="00117ED4">
        <w:rPr>
          <w:rFonts w:ascii="Times New Roman" w:hAnsi="Times New Roman" w:cs="Times New Roman"/>
          <w:sz w:val="24"/>
          <w:szCs w:val="24"/>
        </w:rPr>
        <w:t xml:space="preserve"> PII, and establish and communicate to parents, eligible students, and Charter School staff a process for filing complaints about breaches or unauthorized releases of student and teacher/principal PII.</w:t>
      </w:r>
    </w:p>
    <w:p w14:paraId="794DF3B2" w14:textId="77777777" w:rsidR="00FD5A75" w:rsidRDefault="00FD5A75" w:rsidP="00FD5A75">
      <w:pPr>
        <w:spacing w:before="80" w:after="80"/>
        <w:jc w:val="both"/>
        <w:rPr>
          <w:rFonts w:ascii="Times New Roman" w:hAnsi="Times New Roman" w:cs="Times New Roman"/>
          <w:sz w:val="24"/>
          <w:szCs w:val="24"/>
        </w:rPr>
      </w:pPr>
    </w:p>
    <w:p w14:paraId="3E8ADCF0" w14:textId="77777777" w:rsidR="00FD5A75" w:rsidRPr="00117ED4" w:rsidRDefault="00FD5A75" w:rsidP="00FD5A75">
      <w:pPr>
        <w:spacing w:before="80" w:after="80"/>
        <w:jc w:val="both"/>
        <w:rPr>
          <w:rFonts w:ascii="Times New Roman" w:hAnsi="Times New Roman" w:cs="Times New Roman"/>
          <w:sz w:val="24"/>
          <w:szCs w:val="24"/>
        </w:rPr>
      </w:pPr>
      <w:r>
        <w:rPr>
          <w:rFonts w:ascii="Times New Roman" w:hAnsi="Times New Roman" w:cs="Times New Roman"/>
          <w:sz w:val="24"/>
          <w:szCs w:val="24"/>
        </w:rPr>
        <w:t>The Charter School shall additionally cooperate with its authorizer regarding any breach and required follow up, audit, or investigation.</w:t>
      </w:r>
    </w:p>
    <w:p w14:paraId="704AC4F7" w14:textId="77777777" w:rsidR="00FD5A75" w:rsidRPr="00117ED4" w:rsidRDefault="00FD5A75" w:rsidP="00FD5A75">
      <w:pPr>
        <w:spacing w:before="60" w:after="60"/>
        <w:rPr>
          <w:rFonts w:ascii="Times New Roman" w:hAnsi="Times New Roman" w:cs="Times New Roman"/>
          <w:sz w:val="24"/>
          <w:szCs w:val="24"/>
        </w:rPr>
      </w:pPr>
    </w:p>
    <w:p w14:paraId="7F733981" w14:textId="77777777" w:rsidR="00FD5A75" w:rsidRPr="00117ED4" w:rsidRDefault="00FD5A75" w:rsidP="00FD5A75">
      <w:pPr>
        <w:pStyle w:val="Heading1"/>
        <w:rPr>
          <w:rFonts w:ascii="Times New Roman" w:hAnsi="Times New Roman" w:cs="Times New Roman"/>
          <w:color w:val="auto"/>
          <w:sz w:val="24"/>
          <w:szCs w:val="24"/>
        </w:rPr>
      </w:pPr>
      <w:r w:rsidRPr="00117ED4">
        <w:rPr>
          <w:rFonts w:ascii="Times New Roman" w:eastAsia="Arial" w:hAnsi="Times New Roman" w:cs="Times New Roman"/>
          <w:b/>
          <w:bCs/>
          <w:color w:val="auto"/>
          <w:sz w:val="24"/>
          <w:szCs w:val="24"/>
        </w:rPr>
        <w:t>II. “Private Information” under State Technology Law §208</w:t>
      </w:r>
    </w:p>
    <w:p w14:paraId="0271FAC9"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“Private information” is defined in State Technology Law §208, and includes certain types of information which would put an individual at risk for identity theft or permit access to private accounts. “Private information” does not include publicly available information that is lawfully made available to the general public from federal, state or local government records.</w:t>
      </w:r>
    </w:p>
    <w:p w14:paraId="69AE9A4E" w14:textId="77777777" w:rsidR="00FD5A75" w:rsidRPr="00117ED4" w:rsidRDefault="00FD5A75" w:rsidP="00FD5A75">
      <w:pPr>
        <w:spacing w:before="60" w:after="60"/>
        <w:rPr>
          <w:rFonts w:ascii="Times New Roman" w:hAnsi="Times New Roman" w:cs="Times New Roman"/>
          <w:sz w:val="24"/>
          <w:szCs w:val="24"/>
        </w:rPr>
      </w:pPr>
    </w:p>
    <w:p w14:paraId="6A627F66"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Any breach of the Charter School’s information storage or computerized data which compromises the security, confidentiality, or integrity of “private information” maintained by the Charter School must be promptly reported to the Executive Director and the Board of Trustees.</w:t>
      </w:r>
    </w:p>
    <w:p w14:paraId="5FBE4D76" w14:textId="77777777" w:rsidR="00FD5A75" w:rsidRPr="00117ED4" w:rsidRDefault="00FD5A75" w:rsidP="00FD5A75">
      <w:pPr>
        <w:pStyle w:val="Heading1"/>
        <w:rPr>
          <w:rFonts w:ascii="Times New Roman" w:hAnsi="Times New Roman" w:cs="Times New Roman"/>
          <w:color w:val="auto"/>
          <w:sz w:val="24"/>
          <w:szCs w:val="24"/>
        </w:rPr>
      </w:pPr>
      <w:r w:rsidRPr="00117ED4">
        <w:rPr>
          <w:rFonts w:ascii="Times New Roman" w:eastAsia="Arial" w:hAnsi="Times New Roman" w:cs="Times New Roman"/>
          <w:b/>
          <w:bCs/>
          <w:color w:val="auto"/>
          <w:sz w:val="24"/>
          <w:szCs w:val="24"/>
        </w:rPr>
        <w:lastRenderedPageBreak/>
        <w:t>III. Employee “Personal Identifying Information” under Labor Law § 203-d</w:t>
      </w:r>
    </w:p>
    <w:p w14:paraId="22AE86CE" w14:textId="77777777" w:rsidR="00FD5A75" w:rsidRPr="00117ED4" w:rsidRDefault="00FD5A75" w:rsidP="00FD5A75">
      <w:pPr>
        <w:spacing w:before="80" w:after="80"/>
        <w:jc w:val="both"/>
        <w:rPr>
          <w:rFonts w:ascii="Times New Roman" w:hAnsi="Times New Roman" w:cs="Times New Roman"/>
          <w:sz w:val="24"/>
          <w:szCs w:val="24"/>
        </w:rPr>
      </w:pPr>
      <w:r w:rsidRPr="00117ED4">
        <w:rPr>
          <w:rFonts w:ascii="Times New Roman" w:hAnsi="Times New Roman" w:cs="Times New Roman"/>
          <w:sz w:val="24"/>
          <w:szCs w:val="24"/>
        </w:rPr>
        <w:t>Pursuant to Labor Law §203-d, the Charter School will not communicate employee “personal identifying information” to the general public. This includes:</w:t>
      </w:r>
    </w:p>
    <w:p w14:paraId="1C7645A2" w14:textId="77777777" w:rsidR="00FD5A75" w:rsidRPr="00117ED4" w:rsidRDefault="00FD5A75" w:rsidP="00FD5A75">
      <w:pPr>
        <w:pStyle w:val="ListParagraph"/>
        <w:numPr>
          <w:ilvl w:val="0"/>
          <w:numId w:val="6"/>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social security number;</w:t>
      </w:r>
    </w:p>
    <w:p w14:paraId="005A258E" w14:textId="77777777" w:rsidR="00FD5A75" w:rsidRPr="00117ED4" w:rsidRDefault="00FD5A75" w:rsidP="00FD5A75">
      <w:pPr>
        <w:pStyle w:val="ListParagraph"/>
        <w:numPr>
          <w:ilvl w:val="0"/>
          <w:numId w:val="6"/>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home address or telephone number;</w:t>
      </w:r>
    </w:p>
    <w:p w14:paraId="1D5F79ED" w14:textId="77777777" w:rsidR="00FD5A75" w:rsidRPr="00117ED4" w:rsidRDefault="00FD5A75" w:rsidP="00FD5A75">
      <w:pPr>
        <w:pStyle w:val="ListParagraph"/>
        <w:numPr>
          <w:ilvl w:val="0"/>
          <w:numId w:val="6"/>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personal email address;</w:t>
      </w:r>
    </w:p>
    <w:p w14:paraId="72D53B8F" w14:textId="77777777" w:rsidR="00FD5A75" w:rsidRPr="00117ED4" w:rsidRDefault="00FD5A75" w:rsidP="00FD5A75">
      <w:pPr>
        <w:pStyle w:val="ListParagraph"/>
        <w:numPr>
          <w:ilvl w:val="0"/>
          <w:numId w:val="6"/>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internet identification name or password;</w:t>
      </w:r>
    </w:p>
    <w:p w14:paraId="795AC998" w14:textId="77777777" w:rsidR="00FD5A75" w:rsidRPr="00117ED4" w:rsidRDefault="00FD5A75" w:rsidP="00FD5A75">
      <w:pPr>
        <w:pStyle w:val="ListParagraph"/>
        <w:numPr>
          <w:ilvl w:val="0"/>
          <w:numId w:val="6"/>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parent’s surname prior to marriage; and</w:t>
      </w:r>
    </w:p>
    <w:p w14:paraId="2AF4B4BF" w14:textId="77777777" w:rsidR="00FD5A75" w:rsidRPr="008A44C0" w:rsidRDefault="00FD5A75" w:rsidP="00FD5A75">
      <w:pPr>
        <w:pStyle w:val="ListParagraph"/>
        <w:numPr>
          <w:ilvl w:val="0"/>
          <w:numId w:val="6"/>
        </w:numPr>
        <w:spacing w:before="60" w:after="60"/>
        <w:contextualSpacing w:val="0"/>
        <w:rPr>
          <w:rFonts w:ascii="Times New Roman" w:hAnsi="Times New Roman" w:cs="Times New Roman"/>
          <w:sz w:val="24"/>
          <w:szCs w:val="24"/>
        </w:rPr>
      </w:pPr>
      <w:r w:rsidRPr="00117ED4">
        <w:rPr>
          <w:rFonts w:ascii="Times New Roman" w:hAnsi="Times New Roman" w:cs="Times New Roman"/>
          <w:sz w:val="24"/>
          <w:szCs w:val="24"/>
        </w:rPr>
        <w:t>drivers’ license number.</w:t>
      </w:r>
    </w:p>
    <w:p w14:paraId="3BB7502B" w14:textId="77777777" w:rsidR="006E1915" w:rsidRDefault="006E1915"/>
    <w:sectPr w:rsidR="006E1915" w:rsidSect="00FD5A7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330"/>
    <w:multiLevelType w:val="hybridMultilevel"/>
    <w:tmpl w:val="FB52172A"/>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F959C7"/>
    <w:multiLevelType w:val="hybridMultilevel"/>
    <w:tmpl w:val="FB52172A"/>
    <w:lvl w:ilvl="0" w:tplc="FB4AF37C">
      <w:start w:val="1"/>
      <w:numFmt w:val="decimal"/>
      <w:lvlText w:val="%1."/>
      <w:lvlJc w:val="left"/>
      <w:pPr>
        <w:ind w:left="720" w:hanging="360"/>
      </w:pPr>
    </w:lvl>
    <w:lvl w:ilvl="1" w:tplc="9542AB70">
      <w:numFmt w:val="decimal"/>
      <w:lvlText w:val=""/>
      <w:lvlJc w:val="left"/>
    </w:lvl>
    <w:lvl w:ilvl="2" w:tplc="654C8372">
      <w:numFmt w:val="decimal"/>
      <w:lvlText w:val=""/>
      <w:lvlJc w:val="left"/>
    </w:lvl>
    <w:lvl w:ilvl="3" w:tplc="2996C28C">
      <w:numFmt w:val="decimal"/>
      <w:lvlText w:val=""/>
      <w:lvlJc w:val="left"/>
    </w:lvl>
    <w:lvl w:ilvl="4" w:tplc="257C874A">
      <w:numFmt w:val="decimal"/>
      <w:lvlText w:val=""/>
      <w:lvlJc w:val="left"/>
    </w:lvl>
    <w:lvl w:ilvl="5" w:tplc="B8DEA418">
      <w:numFmt w:val="decimal"/>
      <w:lvlText w:val=""/>
      <w:lvlJc w:val="left"/>
    </w:lvl>
    <w:lvl w:ilvl="6" w:tplc="DCCAF202">
      <w:numFmt w:val="decimal"/>
      <w:lvlText w:val=""/>
      <w:lvlJc w:val="left"/>
    </w:lvl>
    <w:lvl w:ilvl="7" w:tplc="FD427578">
      <w:numFmt w:val="decimal"/>
      <w:lvlText w:val=""/>
      <w:lvlJc w:val="left"/>
    </w:lvl>
    <w:lvl w:ilvl="8" w:tplc="F12AA2C0">
      <w:numFmt w:val="decimal"/>
      <w:lvlText w:val=""/>
      <w:lvlJc w:val="left"/>
    </w:lvl>
  </w:abstractNum>
  <w:abstractNum w:abstractNumId="2" w15:restartNumberingAfterBreak="0">
    <w:nsid w:val="4BE66B14"/>
    <w:multiLevelType w:val="hybridMultilevel"/>
    <w:tmpl w:val="FB52172A"/>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0AD14D2"/>
    <w:multiLevelType w:val="hybridMultilevel"/>
    <w:tmpl w:val="FB52172A"/>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D7F6A45"/>
    <w:multiLevelType w:val="hybridMultilevel"/>
    <w:tmpl w:val="3252F6FC"/>
    <w:lvl w:ilvl="0" w:tplc="DF0A3134">
      <w:start w:val="1"/>
      <w:numFmt w:val="bullet"/>
      <w:lvlText w:val="•"/>
      <w:lvlJc w:val="left"/>
      <w:pPr>
        <w:ind w:left="720" w:hanging="360"/>
      </w:pPr>
    </w:lvl>
    <w:lvl w:ilvl="1" w:tplc="0030852A">
      <w:numFmt w:val="decimal"/>
      <w:lvlText w:val=""/>
      <w:lvlJc w:val="left"/>
    </w:lvl>
    <w:lvl w:ilvl="2" w:tplc="064262A0">
      <w:numFmt w:val="decimal"/>
      <w:lvlText w:val=""/>
      <w:lvlJc w:val="left"/>
    </w:lvl>
    <w:lvl w:ilvl="3" w:tplc="2C947A34">
      <w:numFmt w:val="decimal"/>
      <w:lvlText w:val=""/>
      <w:lvlJc w:val="left"/>
    </w:lvl>
    <w:lvl w:ilvl="4" w:tplc="7D9645AA">
      <w:numFmt w:val="decimal"/>
      <w:lvlText w:val=""/>
      <w:lvlJc w:val="left"/>
    </w:lvl>
    <w:lvl w:ilvl="5" w:tplc="DD3CFA50">
      <w:numFmt w:val="decimal"/>
      <w:lvlText w:val=""/>
      <w:lvlJc w:val="left"/>
    </w:lvl>
    <w:lvl w:ilvl="6" w:tplc="8006F810">
      <w:numFmt w:val="decimal"/>
      <w:lvlText w:val=""/>
      <w:lvlJc w:val="left"/>
    </w:lvl>
    <w:lvl w:ilvl="7" w:tplc="3DB46D38">
      <w:numFmt w:val="decimal"/>
      <w:lvlText w:val=""/>
      <w:lvlJc w:val="left"/>
    </w:lvl>
    <w:lvl w:ilvl="8" w:tplc="8B106D7A">
      <w:numFmt w:val="decimal"/>
      <w:lvlText w:val=""/>
      <w:lvlJc w:val="left"/>
    </w:lvl>
  </w:abstractNum>
  <w:abstractNum w:abstractNumId="5" w15:restartNumberingAfterBreak="0">
    <w:nsid w:val="7A1661BA"/>
    <w:multiLevelType w:val="hybridMultilevel"/>
    <w:tmpl w:val="F524213E"/>
    <w:lvl w:ilvl="0" w:tplc="938CEBCE">
      <w:start w:val="1"/>
      <w:numFmt w:val="lowerLetter"/>
      <w:lvlText w:val="%1."/>
      <w:lvlJc w:val="left"/>
      <w:pPr>
        <w:ind w:left="1080" w:hanging="360"/>
      </w:pPr>
    </w:lvl>
    <w:lvl w:ilvl="1" w:tplc="ED706DEE">
      <w:numFmt w:val="decimal"/>
      <w:lvlText w:val=""/>
      <w:lvlJc w:val="left"/>
    </w:lvl>
    <w:lvl w:ilvl="2" w:tplc="B2CEF88C">
      <w:numFmt w:val="decimal"/>
      <w:lvlText w:val=""/>
      <w:lvlJc w:val="left"/>
    </w:lvl>
    <w:lvl w:ilvl="3" w:tplc="CB4E1D96">
      <w:numFmt w:val="decimal"/>
      <w:lvlText w:val=""/>
      <w:lvlJc w:val="left"/>
    </w:lvl>
    <w:lvl w:ilvl="4" w:tplc="7EFABD56">
      <w:numFmt w:val="decimal"/>
      <w:lvlText w:val=""/>
      <w:lvlJc w:val="left"/>
    </w:lvl>
    <w:lvl w:ilvl="5" w:tplc="0F046B6A">
      <w:numFmt w:val="decimal"/>
      <w:lvlText w:val=""/>
      <w:lvlJc w:val="left"/>
    </w:lvl>
    <w:lvl w:ilvl="6" w:tplc="4FE0D45C">
      <w:numFmt w:val="decimal"/>
      <w:lvlText w:val=""/>
      <w:lvlJc w:val="left"/>
    </w:lvl>
    <w:lvl w:ilvl="7" w:tplc="7084EE18">
      <w:numFmt w:val="decimal"/>
      <w:lvlText w:val=""/>
      <w:lvlJc w:val="left"/>
    </w:lvl>
    <w:lvl w:ilvl="8" w:tplc="C6322620">
      <w:numFmt w:val="decimal"/>
      <w:lvlText w:val=""/>
      <w:lvlJc w:val="left"/>
    </w:lvl>
  </w:abstractNum>
  <w:num w:numId="1" w16cid:durableId="561018095">
    <w:abstractNumId w:val="4"/>
    <w:lvlOverride w:ilvl="0">
      <w:startOverride w:val="1"/>
    </w:lvlOverride>
  </w:num>
  <w:num w:numId="2" w16cid:durableId="595790871">
    <w:abstractNumId w:val="1"/>
    <w:lvlOverride w:ilvl="0">
      <w:startOverride w:val="1"/>
    </w:lvlOverride>
  </w:num>
  <w:num w:numId="3" w16cid:durableId="209730287">
    <w:abstractNumId w:val="5"/>
    <w:lvlOverride w:ilvl="0">
      <w:startOverride w:val="1"/>
    </w:lvlOverride>
  </w:num>
  <w:num w:numId="4" w16cid:durableId="666783669">
    <w:abstractNumId w:val="2"/>
  </w:num>
  <w:num w:numId="5" w16cid:durableId="1944994165">
    <w:abstractNumId w:val="3"/>
  </w:num>
  <w:num w:numId="6" w16cid:durableId="188667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75"/>
    <w:rsid w:val="0067510B"/>
    <w:rsid w:val="006E1915"/>
    <w:rsid w:val="007E549E"/>
    <w:rsid w:val="009F5009"/>
    <w:rsid w:val="00C31322"/>
    <w:rsid w:val="00C67E2A"/>
    <w:rsid w:val="00FC71C4"/>
    <w:rsid w:val="00FD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3471"/>
  <w15:chartTrackingRefBased/>
  <w15:docId w15:val="{884A2843-7924-4A5B-B3E2-B99EE9DA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A75"/>
    <w:pPr>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D5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5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A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A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A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A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A75"/>
    <w:rPr>
      <w:rFonts w:eastAsiaTheme="majorEastAsia" w:cstheme="majorBidi"/>
      <w:color w:val="272727" w:themeColor="text1" w:themeTint="D8"/>
    </w:rPr>
  </w:style>
  <w:style w:type="paragraph" w:styleId="Title">
    <w:name w:val="Title"/>
    <w:basedOn w:val="Normal"/>
    <w:next w:val="Normal"/>
    <w:link w:val="TitleChar"/>
    <w:uiPriority w:val="10"/>
    <w:qFormat/>
    <w:rsid w:val="00FD5A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A75"/>
    <w:pPr>
      <w:spacing w:before="160"/>
      <w:jc w:val="center"/>
    </w:pPr>
    <w:rPr>
      <w:i/>
      <w:iCs/>
      <w:color w:val="404040" w:themeColor="text1" w:themeTint="BF"/>
    </w:rPr>
  </w:style>
  <w:style w:type="character" w:customStyle="1" w:styleId="QuoteChar">
    <w:name w:val="Quote Char"/>
    <w:basedOn w:val="DefaultParagraphFont"/>
    <w:link w:val="Quote"/>
    <w:uiPriority w:val="29"/>
    <w:rsid w:val="00FD5A75"/>
    <w:rPr>
      <w:i/>
      <w:iCs/>
      <w:color w:val="404040" w:themeColor="text1" w:themeTint="BF"/>
    </w:rPr>
  </w:style>
  <w:style w:type="paragraph" w:styleId="ListParagraph">
    <w:name w:val="List Paragraph"/>
    <w:basedOn w:val="Normal"/>
    <w:qFormat/>
    <w:rsid w:val="00FD5A75"/>
    <w:pPr>
      <w:ind w:left="720"/>
      <w:contextualSpacing/>
    </w:pPr>
  </w:style>
  <w:style w:type="character" w:styleId="IntenseEmphasis">
    <w:name w:val="Intense Emphasis"/>
    <w:basedOn w:val="DefaultParagraphFont"/>
    <w:uiPriority w:val="21"/>
    <w:qFormat/>
    <w:rsid w:val="00FD5A75"/>
    <w:rPr>
      <w:i/>
      <w:iCs/>
      <w:color w:val="0F4761" w:themeColor="accent1" w:themeShade="BF"/>
    </w:rPr>
  </w:style>
  <w:style w:type="paragraph" w:styleId="IntenseQuote">
    <w:name w:val="Intense Quote"/>
    <w:basedOn w:val="Normal"/>
    <w:next w:val="Normal"/>
    <w:link w:val="IntenseQuoteChar"/>
    <w:uiPriority w:val="30"/>
    <w:qFormat/>
    <w:rsid w:val="00FD5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A75"/>
    <w:rPr>
      <w:i/>
      <w:iCs/>
      <w:color w:val="0F4761" w:themeColor="accent1" w:themeShade="BF"/>
    </w:rPr>
  </w:style>
  <w:style w:type="character" w:styleId="IntenseReference">
    <w:name w:val="Intense Reference"/>
    <w:basedOn w:val="DefaultParagraphFont"/>
    <w:uiPriority w:val="32"/>
    <w:qFormat/>
    <w:rsid w:val="00FD5A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1590</Words>
  <Characters>9064</Characters>
  <Application>Microsoft Office Word</Application>
  <DocSecurity>0</DocSecurity>
  <Lines>75</Lines>
  <Paragraphs>21</Paragraphs>
  <ScaleCrop>false</ScaleCrop>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Claveloux</dc:creator>
  <cp:keywords/>
  <dc:description/>
  <cp:lastModifiedBy>Jacob Claveloux</cp:lastModifiedBy>
  <cp:revision>2</cp:revision>
  <dcterms:created xsi:type="dcterms:W3CDTF">2026-04-29T17:44:00Z</dcterms:created>
  <dcterms:modified xsi:type="dcterms:W3CDTF">2026-04-29T17:45:00Z</dcterms:modified>
</cp:coreProperties>
</file>